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2987" w14:textId="591224CA" w:rsidR="00F25289" w:rsidRDefault="00205500">
      <w:pPr>
        <w:rPr>
          <w:sz w:val="36"/>
          <w:szCs w:val="36"/>
        </w:rPr>
      </w:pPr>
      <w:r>
        <w:rPr>
          <w:sz w:val="36"/>
          <w:szCs w:val="36"/>
        </w:rPr>
        <w:t>Scan options (if using a film)</w:t>
      </w:r>
    </w:p>
    <w:p w14:paraId="1F122988" w14:textId="77777777" w:rsidR="00F25289" w:rsidRDefault="00F25289"/>
    <w:p w14:paraId="39AB85D7" w14:textId="77777777" w:rsidR="00205500" w:rsidRDefault="00205500">
      <w:pPr>
        <w:numPr>
          <w:ilvl w:val="0"/>
          <w:numId w:val="1"/>
        </w:numPr>
      </w:pPr>
      <w:r>
        <w:t>Scan with high quality printer</w:t>
      </w:r>
    </w:p>
    <w:p w14:paraId="1F12298A" w14:textId="17AF430A" w:rsidR="00F25289" w:rsidRDefault="00205500">
      <w:pPr>
        <w:numPr>
          <w:ilvl w:val="0"/>
          <w:numId w:val="1"/>
        </w:numPr>
      </w:pPr>
      <w:r>
        <w:t>Add the WB films to a blank A4 sheet and put them in the scanning area of the printer</w:t>
      </w:r>
    </w:p>
    <w:p w14:paraId="1F12298C" w14:textId="5A5863E0" w:rsidR="00F25289" w:rsidRDefault="00205500">
      <w:pPr>
        <w:numPr>
          <w:ilvl w:val="0"/>
          <w:numId w:val="1"/>
        </w:numPr>
      </w:pPr>
      <w:r>
        <w:t>Check if the following options are selected</w:t>
      </w:r>
      <w:r>
        <w:t>:</w:t>
      </w:r>
    </w:p>
    <w:p w14:paraId="1F12298D" w14:textId="77777777" w:rsidR="00F25289" w:rsidRDefault="00205500">
      <w:pPr>
        <w:numPr>
          <w:ilvl w:val="0"/>
          <w:numId w:val="2"/>
        </w:numPr>
      </w:pPr>
      <w:r>
        <w:t xml:space="preserve">Document File Type: </w:t>
      </w:r>
      <w:r>
        <w:rPr>
          <w:b/>
        </w:rPr>
        <w:t>TIFF</w:t>
      </w:r>
      <w:r>
        <w:t xml:space="preserve">; Click File options and select </w:t>
      </w:r>
      <w:r>
        <w:rPr>
          <w:b/>
        </w:rPr>
        <w:t xml:space="preserve">LZW </w:t>
      </w:r>
      <w:r>
        <w:t>as compression type</w:t>
      </w:r>
    </w:p>
    <w:p w14:paraId="1F12298E" w14:textId="77777777" w:rsidR="00F25289" w:rsidRDefault="00205500">
      <w:pPr>
        <w:numPr>
          <w:ilvl w:val="0"/>
          <w:numId w:val="2"/>
        </w:numPr>
      </w:pPr>
      <w:r>
        <w:t xml:space="preserve">Resolution: </w:t>
      </w:r>
      <w:r>
        <w:rPr>
          <w:b/>
        </w:rPr>
        <w:t>300dpi</w:t>
      </w:r>
    </w:p>
    <w:p w14:paraId="1F12298F" w14:textId="77777777" w:rsidR="00F25289" w:rsidRDefault="00205500">
      <w:pPr>
        <w:numPr>
          <w:ilvl w:val="0"/>
          <w:numId w:val="2"/>
        </w:numPr>
      </w:pPr>
      <w:proofErr w:type="spellStart"/>
      <w:r>
        <w:t>Colour</w:t>
      </w:r>
      <w:proofErr w:type="spellEnd"/>
      <w:r>
        <w:t xml:space="preserve">: </w:t>
      </w:r>
      <w:r>
        <w:rPr>
          <w:b/>
        </w:rPr>
        <w:t>Black/Gray</w:t>
      </w:r>
      <w:r>
        <w:t xml:space="preserve"> (</w:t>
      </w:r>
      <w:proofErr w:type="gramStart"/>
      <w:r>
        <w:rPr>
          <w:u w:val="single"/>
        </w:rPr>
        <w:t>Don’t</w:t>
      </w:r>
      <w:proofErr w:type="gramEnd"/>
      <w:r>
        <w:t xml:space="preserve"> choose Black only)</w:t>
      </w:r>
    </w:p>
    <w:p w14:paraId="1F122991" w14:textId="77777777" w:rsidR="00F25289" w:rsidRDefault="00F25289"/>
    <w:p w14:paraId="1F122992" w14:textId="77777777" w:rsidR="00F25289" w:rsidRDefault="00F25289"/>
    <w:p w14:paraId="1F122993" w14:textId="77777777" w:rsidR="00F25289" w:rsidRDefault="00205500">
      <w:pPr>
        <w:rPr>
          <w:sz w:val="36"/>
          <w:szCs w:val="36"/>
        </w:rPr>
      </w:pPr>
      <w:r>
        <w:rPr>
          <w:sz w:val="36"/>
          <w:szCs w:val="36"/>
        </w:rPr>
        <w:t>Analysis options</w:t>
      </w:r>
    </w:p>
    <w:p w14:paraId="1F122994" w14:textId="77777777" w:rsidR="00F25289" w:rsidRDefault="00205500">
      <w:pPr>
        <w:numPr>
          <w:ilvl w:val="0"/>
          <w:numId w:val="3"/>
        </w:numPr>
      </w:pPr>
      <w:r>
        <w:t>Open ImageJ</w:t>
      </w:r>
    </w:p>
    <w:p w14:paraId="1F122995" w14:textId="77777777" w:rsidR="00F25289" w:rsidRDefault="00205500">
      <w:pPr>
        <w:numPr>
          <w:ilvl w:val="0"/>
          <w:numId w:val="3"/>
        </w:numPr>
      </w:pPr>
      <w:r>
        <w:t>With the rectangle option, draw a rectangle on the first lane (this is the area that will be selected for all the lanes and should be able to fit any other band of the gel)</w:t>
      </w:r>
    </w:p>
    <w:p w14:paraId="1F122996" w14:textId="77777777" w:rsidR="00F25289" w:rsidRDefault="00F25289"/>
    <w:p w14:paraId="1F122997" w14:textId="77777777" w:rsidR="00F25289" w:rsidRDefault="00205500">
      <w:r>
        <w:rPr>
          <w:noProof/>
        </w:rPr>
        <w:drawing>
          <wp:inline distT="114300" distB="114300" distL="114300" distR="114300" wp14:anchorId="1F1229A8" wp14:editId="1F1229A9">
            <wp:extent cx="2738284" cy="2652713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284" cy="2652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122998" w14:textId="77777777" w:rsidR="00F25289" w:rsidRDefault="00F25289"/>
    <w:p w14:paraId="1F122999" w14:textId="77777777" w:rsidR="00F25289" w:rsidRDefault="00205500">
      <w:pPr>
        <w:numPr>
          <w:ilvl w:val="0"/>
          <w:numId w:val="3"/>
        </w:numPr>
      </w:pPr>
      <w:r>
        <w:t>Click cmd+1 (or Ctrl+1 on a PC) to define the fir</w:t>
      </w:r>
      <w:r>
        <w:t>st area</w:t>
      </w:r>
    </w:p>
    <w:p w14:paraId="1F12299A" w14:textId="77777777" w:rsidR="00F25289" w:rsidRDefault="00205500">
      <w:pPr>
        <w:numPr>
          <w:ilvl w:val="0"/>
          <w:numId w:val="3"/>
        </w:numPr>
      </w:pPr>
      <w:r>
        <w:t>Move the rectangle to the next lane and click cmd+2 (or Ctrl+2 on a PC)</w:t>
      </w:r>
    </w:p>
    <w:p w14:paraId="1F12299B" w14:textId="77777777" w:rsidR="00F25289" w:rsidRDefault="00205500">
      <w:r>
        <w:rPr>
          <w:noProof/>
        </w:rPr>
        <w:lastRenderedPageBreak/>
        <w:drawing>
          <wp:inline distT="114300" distB="114300" distL="114300" distR="114300" wp14:anchorId="1F1229AA" wp14:editId="1F1229AB">
            <wp:extent cx="2824924" cy="274796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924" cy="2747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12299C" w14:textId="77777777" w:rsidR="00F25289" w:rsidRDefault="00205500">
      <w:pPr>
        <w:numPr>
          <w:ilvl w:val="0"/>
          <w:numId w:val="3"/>
        </w:numPr>
      </w:pPr>
      <w:r>
        <w:t>Repeat 4. For all the lanes</w:t>
      </w:r>
    </w:p>
    <w:p w14:paraId="1F12299D" w14:textId="77777777" w:rsidR="00F25289" w:rsidRDefault="00205500">
      <w:pPr>
        <w:numPr>
          <w:ilvl w:val="0"/>
          <w:numId w:val="3"/>
        </w:numPr>
      </w:pPr>
      <w:r>
        <w:t>When all the lanes are selected click cmd+3 (or Ctrl+3 on a PC) and the histograms window will appear</w:t>
      </w:r>
    </w:p>
    <w:p w14:paraId="1F12299E" w14:textId="77777777" w:rsidR="00F25289" w:rsidRDefault="00F25289"/>
    <w:p w14:paraId="1F12299F" w14:textId="77777777" w:rsidR="00F25289" w:rsidRDefault="00205500">
      <w:r>
        <w:rPr>
          <w:noProof/>
        </w:rPr>
        <w:drawing>
          <wp:inline distT="114300" distB="114300" distL="114300" distR="114300" wp14:anchorId="1F1229AC" wp14:editId="1F1229AD">
            <wp:extent cx="3652838" cy="3531414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3531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1229A0" w14:textId="77777777" w:rsidR="00F25289" w:rsidRDefault="00205500">
      <w:pPr>
        <w:numPr>
          <w:ilvl w:val="0"/>
          <w:numId w:val="3"/>
        </w:numPr>
      </w:pPr>
      <w:r>
        <w:t>Use the line option to draw a line elimin</w:t>
      </w:r>
      <w:r>
        <w:t xml:space="preserve">ating the background for each single lane (the background should be similar for all the lanes of the same film) </w:t>
      </w:r>
    </w:p>
    <w:p w14:paraId="1F1229A1" w14:textId="77777777" w:rsidR="00F25289" w:rsidRDefault="00205500">
      <w:r>
        <w:rPr>
          <w:noProof/>
        </w:rPr>
        <w:lastRenderedPageBreak/>
        <w:drawing>
          <wp:inline distT="114300" distB="114300" distL="114300" distR="114300" wp14:anchorId="1F1229AE" wp14:editId="1F1229AF">
            <wp:extent cx="872340" cy="3529013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2340" cy="352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1229A2" w14:textId="77777777" w:rsidR="00F25289" w:rsidRDefault="00205500">
      <w:pPr>
        <w:numPr>
          <w:ilvl w:val="0"/>
          <w:numId w:val="3"/>
        </w:numPr>
      </w:pPr>
      <w:r>
        <w:t>Use the Magic Wand option to quantify the area of each band (the measurements window will appear) by clicking inside each peak of the histogram</w:t>
      </w:r>
    </w:p>
    <w:p w14:paraId="1F1229A3" w14:textId="77777777" w:rsidR="00F25289" w:rsidRDefault="00205500">
      <w:r>
        <w:rPr>
          <w:noProof/>
        </w:rPr>
        <w:drawing>
          <wp:inline distT="114300" distB="114300" distL="114300" distR="114300" wp14:anchorId="1F1229B0" wp14:editId="1F1229B1">
            <wp:extent cx="4471988" cy="3217824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988" cy="3217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1229A4" w14:textId="77777777" w:rsidR="00F25289" w:rsidRDefault="00F25289"/>
    <w:p w14:paraId="1F1229A5" w14:textId="77777777" w:rsidR="00F25289" w:rsidRDefault="00F25289"/>
    <w:p w14:paraId="1F1229A6" w14:textId="77777777" w:rsidR="00F25289" w:rsidRDefault="00205500">
      <w:pPr>
        <w:numPr>
          <w:ilvl w:val="0"/>
          <w:numId w:val="3"/>
        </w:numPr>
      </w:pPr>
      <w:r>
        <w:t>Select all the data on the measurements window and copy it to excel</w:t>
      </w:r>
    </w:p>
    <w:p w14:paraId="1F1229A7" w14:textId="77777777" w:rsidR="00F25289" w:rsidRDefault="00205500">
      <w:pPr>
        <w:numPr>
          <w:ilvl w:val="0"/>
          <w:numId w:val="3"/>
        </w:numPr>
      </w:pPr>
      <w:r>
        <w:lastRenderedPageBreak/>
        <w:t>Each gel should be normalized to a loadi</w:t>
      </w:r>
      <w:r>
        <w:t xml:space="preserve">ng control so that for the sample 1 should be calculated the area of gene X divided by the area of the loading control. For </w:t>
      </w:r>
      <w:proofErr w:type="gramStart"/>
      <w:r>
        <w:t>example</w:t>
      </w:r>
      <w:proofErr w:type="gramEnd"/>
      <w:r>
        <w:t xml:space="preserve"> the area for the </w:t>
      </w:r>
      <w:proofErr w:type="spellStart"/>
      <w:r>
        <w:t>FtH</w:t>
      </w:r>
      <w:proofErr w:type="spellEnd"/>
      <w:r>
        <w:t xml:space="preserve"> Ab divided by the area for actin.</w:t>
      </w:r>
    </w:p>
    <w:sectPr w:rsidR="00F252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0BA9"/>
    <w:multiLevelType w:val="multilevel"/>
    <w:tmpl w:val="0994B5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CF3E98"/>
    <w:multiLevelType w:val="multilevel"/>
    <w:tmpl w:val="26B2E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CB3513"/>
    <w:multiLevelType w:val="multilevel"/>
    <w:tmpl w:val="A350A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89"/>
    <w:rsid w:val="00205500"/>
    <w:rsid w:val="00F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2987"/>
  <w15:docId w15:val="{E848F9B7-C2CE-4CC5-8340-C425EB79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Rita Cabral Martins Carlos</cp:lastModifiedBy>
  <cp:revision>2</cp:revision>
  <dcterms:created xsi:type="dcterms:W3CDTF">2020-08-04T11:42:00Z</dcterms:created>
  <dcterms:modified xsi:type="dcterms:W3CDTF">2020-08-04T11:44:00Z</dcterms:modified>
</cp:coreProperties>
</file>